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긴급 예산 신청서 (Urgent Budget Request)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  <w:rtl w:val="0"/>
        </w:rPr>
        <w:t xml:space="preserve">[긴급성 '상' 문서]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1. 사업명 및 목적 (Project Name &amp; Purpose)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항목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상세 내용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사업명 (긴급성 명시)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AI 컨택센터 'A-Care' Phase 2 핵심 엔진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선결제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및 기술 검증 계약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긴급 목적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내년도 고도화 사업(Phase 2)의 핵심 기술(차세대 NLU) 라이선스 확보 및 가격 경쟁력 유지를 위한 계약금 선집행.</w:t>
            </w:r>
          </w:p>
        </w:tc>
      </w:tr>
    </w:tbl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2. 신청 금액 (Requested Amount)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금액 (VAT 포함)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비고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신청 금액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70,000,000 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(칠천만 원)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Phase 2 총 예산의 14% 해당</w:t>
            </w:r>
          </w:p>
        </w:tc>
      </w:tr>
    </w:tbl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3. 긴급 사유 (Reason for Urgency)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항목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상세 내용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발생 배경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Phase 2 고도화 사업의 기술 검증(PoC) 결과, 최종 선정된 해외 NLU 솔루션 공급사($Vendor$)에서 연말 라이선스 정책 변경을 예고함.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시급성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기존 협의된 금액과 조건으로 계약을 확정하기 위해서는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2025년 11월 30일 이내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에 계약금(선결제) 집행이 필수적임. 이 기한을 놓칠 경우, 라이선스 비용이 약 25% 상승할 예정이며, 이는 Phase 2 전체 예산에 심각한 영향을 미침.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긴급도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상 (High)</w:t>
            </w:r>
          </w:p>
        </w:tc>
      </w:tr>
    </w:tbl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4. 후속 조치 및 요청 사항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본 긴급 신청서 승인 후, 신청인은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3일 이내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에 정식 예산 신청서 및 정식 계약 추진 문서를 작성하여 재무팀 및 경영진에 제출해야 합니다.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긴급 예산 집행은 해당 기술 라이선스 확보 목적 외의 용도로 사용될 수 없습니다.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신청일: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2025년 11월 13일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신청인 (서명):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김철수 (팀장)</w:t>
      </w:r>
    </w:p>
    <w:p w:rsidR="00000000" w:rsidDel="00000000" w:rsidP="00000000" w:rsidRDefault="00000000" w:rsidRPr="00000000" w14:paraId="0000001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  <w:rtl w:val="0"/>
        </w:rPr>
        <w:t xml:space="preserve">[ 결재 라인 ]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담당자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팀장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부서장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재무팀장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b w:val="1"/>
          <w:bCs w:val="1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